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4A9B" w14:textId="1F7B370D" w:rsidR="00F00EE9" w:rsidRPr="000A173D" w:rsidRDefault="00AB7F91" w:rsidP="00F00EE9">
      <w:pPr>
        <w:pStyle w:val="Heading1"/>
        <w:keepNext w:val="0"/>
        <w:keepLines w:val="0"/>
        <w:pBdr>
          <w:top w:val="none" w:sz="0" w:space="10" w:color="auto"/>
          <w:left w:val="none" w:sz="0" w:space="10" w:color="auto"/>
          <w:bottom w:val="none" w:sz="0" w:space="10" w:color="auto"/>
          <w:right w:val="none" w:sz="0" w:space="10" w:color="auto"/>
          <w:between w:val="none" w:sz="0" w:space="10" w:color="auto"/>
        </w:pBdr>
        <w:shd w:val="clear" w:color="auto" w:fill="FFFFFF"/>
        <w:spacing w:before="0" w:after="0" w:line="240" w:lineRule="auto"/>
        <w:jc w:val="center"/>
        <w:rPr>
          <w:b/>
          <w:color w:val="002261"/>
          <w:sz w:val="28"/>
          <w:szCs w:val="28"/>
        </w:rPr>
      </w:pPr>
      <w:r>
        <w:rPr>
          <w:b/>
          <w:color w:val="002261"/>
          <w:sz w:val="28"/>
          <w:szCs w:val="28"/>
        </w:rPr>
        <w:t>2024</w:t>
      </w:r>
      <w:r w:rsidR="00F00EE9" w:rsidRPr="000A173D">
        <w:rPr>
          <w:b/>
          <w:color w:val="002261"/>
          <w:sz w:val="28"/>
          <w:szCs w:val="28"/>
        </w:rPr>
        <w:t xml:space="preserve"> 100 BEST W!SE HIGH SCHOOLS TEACHING PERSONAL FINANCE RANKINGS ANNOUNCED</w:t>
      </w:r>
    </w:p>
    <w:p w14:paraId="588EDBB2" w14:textId="77777777" w:rsidR="00F00EE9" w:rsidRPr="000A173D" w:rsidRDefault="00F00EE9" w:rsidP="00F00EE9">
      <w:pPr>
        <w:rPr>
          <w:rFonts w:ascii="Arial" w:hAnsi="Arial" w:cs="Arial"/>
          <w:lang w:val="en"/>
        </w:rPr>
      </w:pPr>
    </w:p>
    <w:p w14:paraId="23527BCE" w14:textId="4447D5C8" w:rsidR="00F00EE9" w:rsidRDefault="001848DF" w:rsidP="00F00EE9">
      <w:pPr>
        <w:jc w:val="center"/>
        <w:rPr>
          <w:rFonts w:ascii="Arial" w:hAnsi="Arial" w:cs="Arial"/>
          <w:b/>
          <w:color w:val="002261"/>
          <w:sz w:val="28"/>
          <w:szCs w:val="28"/>
        </w:rPr>
      </w:pPr>
      <w:r>
        <w:rPr>
          <w:rFonts w:ascii="Arial" w:hAnsi="Arial" w:cs="Arial"/>
          <w:b/>
          <w:color w:val="002261"/>
          <w:sz w:val="28"/>
          <w:szCs w:val="28"/>
        </w:rPr>
        <w:t>LAKE TAYLOR HIGH SCHOOL</w:t>
      </w:r>
      <w:r w:rsidR="00F00EE9" w:rsidRPr="000A173D">
        <w:rPr>
          <w:rFonts w:ascii="Arial" w:hAnsi="Arial" w:cs="Arial"/>
          <w:b/>
          <w:color w:val="002261"/>
          <w:sz w:val="28"/>
          <w:szCs w:val="28"/>
        </w:rPr>
        <w:t xml:space="preserve"> RECOGNIZED AS A “100 BEST” SCHOOL</w:t>
      </w:r>
    </w:p>
    <w:p w14:paraId="358EB916" w14:textId="77777777" w:rsidR="00F00EE9" w:rsidRPr="00F00EE9" w:rsidRDefault="00F00EE9" w:rsidP="00F00EE9">
      <w:pPr>
        <w:jc w:val="center"/>
        <w:rPr>
          <w:rFonts w:ascii="Arial" w:hAnsi="Arial" w:cs="Arial"/>
          <w:lang w:val="en"/>
        </w:rPr>
      </w:pPr>
    </w:p>
    <w:p w14:paraId="4AE1E23D"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New York, NY – April 19, 2024</w:t>
      </w:r>
    </w:p>
    <w:p w14:paraId="56B12BA1"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Working in Support of Education (W!se), a national nonprofit, announced the 2024 “100 Best W!se High Schools Teaching Personal Finance” during a ceremony sponsored by Voya Financial®. This year’s first-place school is Council High School in Honaker, Virginia. Richmond Community High School from Virginia, Sampson Early College High School from North Carolina, Academies of West Memphis from Arkansas, and Open High School from Virginia placed second to fifth respectively.</w:t>
      </w:r>
    </w:p>
    <w:p w14:paraId="65E3A7C9"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The “100 Best W!se High Schools Teaching Personal Finance” is the first and only national ranking of its type, recognizing excellence in personal finance instruction among W!se’s national network of schools that participate in its Financial Literacy Certification program.</w:t>
      </w:r>
    </w:p>
    <w:p w14:paraId="69A8C43A"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“We are proud to support the 100 Best W!se High Schools Teaching Personal Finance once again to recognize the students and teachers committed to improving young people’s opportunity at a secure financial future,” said Braeden Mayrisch, VP, stakeholder equity and impact and VP, Voya Foundation, “Partners like W!se share our belief that the best way to teach this vital life skill to students of all backgrounds is in a required high school course, taught by a great educator.”</w:t>
      </w:r>
    </w:p>
    <w:p w14:paraId="0A7CC8BB"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The ceremony was held at the Touro College in Times Square, New York City. Bob Pisani, CNBC Stocks Correspondent, was the keynote speaker.</w:t>
      </w:r>
    </w:p>
    <w:p w14:paraId="702D515F"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“We are thrilled to announce the 2024 100 Best schools. These schools exemplify a commitment to empowering students with crucial financial knowledge and skills,” said David Anderson, President and CEO of W!se. “Congratulations to all the schools honored this year for their dedication to financial education.”</w:t>
      </w:r>
    </w:p>
    <w:p w14:paraId="1597A67F"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The “100 Best” schools participate in W!se’s Financial Literacy Certification program. Through this award winning program, W!se provides instructional resources to support personal finance instruction at schools in 49 states and then administers the W!se Financial Literacy Certification Test. Students passing the Test become Certified Financially Literate™ (CFL), a nationally recognized credential. The “100 Best” schools ranking is based on the average Test score from each school with consideration given to the number of test takers and the socio-economic background of the students at each school.</w:t>
      </w:r>
    </w:p>
    <w:p w14:paraId="75DB08B6" w14:textId="77777777" w:rsidR="00AB7F91" w:rsidRPr="00AB7F91" w:rsidRDefault="00AB7F91" w:rsidP="00AB7F91">
      <w:pPr>
        <w:pStyle w:val="NormalWeb"/>
        <w:spacing w:after="360"/>
        <w:jc w:val="both"/>
        <w:rPr>
          <w:rFonts w:ascii="Arial" w:hAnsi="Arial" w:cs="Arial"/>
          <w:color w:val="000000"/>
          <w:sz w:val="20"/>
          <w:szCs w:val="20"/>
        </w:rPr>
      </w:pPr>
      <w:r w:rsidRPr="00AB7F91">
        <w:rPr>
          <w:rFonts w:ascii="Arial" w:hAnsi="Arial" w:cs="Arial"/>
          <w:color w:val="000000"/>
          <w:sz w:val="20"/>
          <w:szCs w:val="20"/>
        </w:rPr>
        <w:t>For the complete list of this year’s 100 Best schools, </w:t>
      </w:r>
      <w:hyperlink r:id="rId9" w:tgtFrame="_blank" w:history="1">
        <w:r w:rsidRPr="00AB7F91">
          <w:rPr>
            <w:rStyle w:val="Hyperlink"/>
            <w:rFonts w:ascii="Arial" w:hAnsi="Arial" w:cs="Arial"/>
            <w:sz w:val="20"/>
            <w:szCs w:val="20"/>
          </w:rPr>
          <w:t>click here</w:t>
        </w:r>
      </w:hyperlink>
      <w:r w:rsidRPr="00AB7F91">
        <w:rPr>
          <w:rFonts w:ascii="Arial" w:hAnsi="Arial" w:cs="Arial"/>
          <w:color w:val="000000"/>
          <w:sz w:val="20"/>
          <w:szCs w:val="20"/>
        </w:rPr>
        <w:t>.</w:t>
      </w:r>
    </w:p>
    <w:p w14:paraId="6EEA1F42" w14:textId="77777777" w:rsidR="00AB7F91" w:rsidRPr="00AB7F91" w:rsidRDefault="00AB7F91" w:rsidP="00AB7F91">
      <w:pPr>
        <w:pStyle w:val="NormalWeb"/>
        <w:jc w:val="center"/>
        <w:rPr>
          <w:rFonts w:ascii="Arial" w:hAnsi="Arial" w:cs="Arial"/>
          <w:color w:val="000000"/>
          <w:sz w:val="20"/>
          <w:szCs w:val="20"/>
        </w:rPr>
      </w:pPr>
      <w:r w:rsidRPr="00AB7F91">
        <w:rPr>
          <w:rFonts w:ascii="Arial" w:hAnsi="Arial" w:cs="Arial"/>
          <w:color w:val="000000"/>
          <w:sz w:val="20"/>
          <w:szCs w:val="20"/>
        </w:rPr>
        <w:lastRenderedPageBreak/>
        <w:t>###</w:t>
      </w:r>
    </w:p>
    <w:p w14:paraId="26BE0B9B" w14:textId="77777777" w:rsidR="00AB7F91" w:rsidRPr="00AB7F91" w:rsidRDefault="00AB7F91" w:rsidP="00AB7F91">
      <w:pPr>
        <w:pStyle w:val="NormalWeb"/>
        <w:spacing w:after="360"/>
        <w:jc w:val="both"/>
        <w:rPr>
          <w:rFonts w:ascii="Arial" w:hAnsi="Arial" w:cs="Arial"/>
          <w:color w:val="000000"/>
          <w:sz w:val="20"/>
          <w:szCs w:val="20"/>
        </w:rPr>
      </w:pPr>
      <w:r w:rsidRPr="00AB7F91">
        <w:rPr>
          <w:rFonts w:ascii="Arial" w:hAnsi="Arial" w:cs="Arial"/>
          <w:b/>
          <w:bCs/>
          <w:color w:val="000000"/>
          <w:sz w:val="20"/>
          <w:szCs w:val="20"/>
        </w:rPr>
        <w:t>About Working in Support of Education (W!se)</w:t>
      </w:r>
    </w:p>
    <w:p w14:paraId="63D0110C" w14:textId="6E5B53B4" w:rsidR="00AB7F91" w:rsidRPr="00AB7F91" w:rsidRDefault="001B757A" w:rsidP="00AB7F91">
      <w:pPr>
        <w:pStyle w:val="NormalWeb"/>
        <w:jc w:val="both"/>
        <w:rPr>
          <w:rFonts w:ascii="Arial" w:hAnsi="Arial" w:cs="Arial"/>
          <w:color w:val="000000"/>
          <w:sz w:val="20"/>
          <w:szCs w:val="20"/>
        </w:rPr>
      </w:pPr>
      <w:r w:rsidRPr="00AB7F91">
        <w:rPr>
          <w:rFonts w:ascii="Arial" w:hAnsi="Arial" w:cs="Arial"/>
          <w:color w:val="000000"/>
          <w:sz w:val="20"/>
          <w:szCs w:val="20"/>
        </w:rPr>
        <w:t xml:space="preserve">Working </w:t>
      </w:r>
      <w:r w:rsidR="00AB7F91" w:rsidRPr="00AB7F91">
        <w:rPr>
          <w:rFonts w:ascii="Arial" w:hAnsi="Arial" w:cs="Arial"/>
          <w:color w:val="000000"/>
          <w:sz w:val="20"/>
          <w:szCs w:val="20"/>
        </w:rPr>
        <w:t>in Support of Education (W!se) is a leading educational nonprofit based in New York City with a mission to improve the lives of young people and at-risk adults through programs that develop financial literacy and readiness for college and the workforce. For more information, visit wise-ny.org. Follow W!se on Facebook, Instagram, and Twitter @wisenewyork.</w:t>
      </w:r>
    </w:p>
    <w:p w14:paraId="402AEE19" w14:textId="77777777" w:rsidR="00AB7F91" w:rsidRPr="00AB7F91" w:rsidRDefault="00AB7F91" w:rsidP="00AB7F91">
      <w:pPr>
        <w:pStyle w:val="NormalWeb"/>
        <w:spacing w:after="360"/>
        <w:jc w:val="both"/>
        <w:rPr>
          <w:rFonts w:ascii="Arial" w:hAnsi="Arial" w:cs="Arial"/>
          <w:color w:val="000000"/>
          <w:sz w:val="20"/>
          <w:szCs w:val="20"/>
        </w:rPr>
      </w:pPr>
      <w:r w:rsidRPr="00AB7F91">
        <w:rPr>
          <w:rFonts w:ascii="Arial" w:hAnsi="Arial" w:cs="Arial"/>
          <w:b/>
          <w:bCs/>
          <w:color w:val="000000"/>
          <w:sz w:val="20"/>
          <w:szCs w:val="20"/>
        </w:rPr>
        <w:t>About Voya Financial®</w:t>
      </w:r>
    </w:p>
    <w:p w14:paraId="49FD0EC5"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Voya Financial, Inc. (NYSE: VOYA), is a leading health, wealth and investment company with 7,200 employees who are focused on achieving Voya’s aspirational vision: Clearing your path to financial confidence and a more fulfilling life. Through products, solutions and technologies, Voya helps its 14.7 million individual, workplace and institutional clients become well planned, well invested and well protected. Benefitfocus, a newly joined Voya company, extends the reach of Voya’s workplace benefits and savings offerings by providing benefits administration capabilities to 16.5 million individual subscription employees across employer and health plan clients. Certified as a “Great Place to Work” by the Great Place to Work® Institute, Voya is purpose-driven and equally committed to conducting business in a way that is socially, environmentally, economically and ethically responsible. Voya has earned recognition as: one of the World’s Most Ethical Companies® by the Ethisphere Institute; a member of the Bloomberg Gender-Equality Index; and a “Best Place to Work for Disability Inclusion” on the Disability Equality Index. For more information, visit voya.com. Follow Voya Financial on Facebook, LinkedIn and Twitter @Voya.</w:t>
      </w:r>
    </w:p>
    <w:p w14:paraId="0C2C85AB" w14:textId="77777777" w:rsidR="00AB7F91" w:rsidRPr="00AB7F91" w:rsidRDefault="00AB7F91" w:rsidP="00AB7F91">
      <w:pPr>
        <w:pStyle w:val="NormalWeb"/>
        <w:spacing w:after="360"/>
        <w:jc w:val="both"/>
        <w:rPr>
          <w:rFonts w:ascii="Arial" w:hAnsi="Arial" w:cs="Arial"/>
          <w:color w:val="000000"/>
          <w:sz w:val="20"/>
          <w:szCs w:val="20"/>
        </w:rPr>
      </w:pPr>
      <w:r w:rsidRPr="00AB7F91">
        <w:rPr>
          <w:rFonts w:ascii="Arial" w:hAnsi="Arial" w:cs="Arial"/>
          <w:b/>
          <w:bCs/>
          <w:color w:val="000000"/>
          <w:sz w:val="20"/>
          <w:szCs w:val="20"/>
        </w:rPr>
        <w:t>About Voya Foundation</w:t>
      </w:r>
    </w:p>
    <w:p w14:paraId="2310AC64" w14:textId="77777777" w:rsidR="00AB7F91" w:rsidRPr="00AB7F91" w:rsidRDefault="00AB7F91" w:rsidP="00AB7F91">
      <w:pPr>
        <w:pStyle w:val="NormalWeb"/>
        <w:jc w:val="both"/>
        <w:rPr>
          <w:rFonts w:ascii="Arial" w:hAnsi="Arial" w:cs="Arial"/>
          <w:color w:val="000000"/>
          <w:sz w:val="20"/>
          <w:szCs w:val="20"/>
        </w:rPr>
      </w:pPr>
      <w:r w:rsidRPr="00AB7F91">
        <w:rPr>
          <w:rFonts w:ascii="Arial" w:hAnsi="Arial" w:cs="Arial"/>
          <w:color w:val="000000"/>
          <w:sz w:val="20"/>
          <w:szCs w:val="20"/>
        </w:rPr>
        <w:t>Voya Foundation’s mission is to improve the quality of life in communities where Voya Financial operates and its employees and customers live. Voya Foundation provides grants and establishes signature partnerships in the areas of financial literacy and children’s education and fosters employee engagement to deepen our positive impact on the community. For more information, visit www.VoyaFoundation.com</w:t>
      </w:r>
    </w:p>
    <w:p w14:paraId="51B245CE" w14:textId="77777777" w:rsidR="00AB7F91" w:rsidRPr="00AB7F91" w:rsidRDefault="00AB7F91" w:rsidP="00AB7F91">
      <w:pPr>
        <w:pStyle w:val="NormalWeb"/>
        <w:shd w:val="clear" w:color="auto" w:fill="FFFFFF"/>
        <w:spacing w:after="360"/>
        <w:jc w:val="both"/>
        <w:textAlignment w:val="baseline"/>
        <w:rPr>
          <w:rFonts w:ascii="Arial" w:hAnsi="Arial" w:cs="Arial"/>
          <w:color w:val="000000"/>
          <w:sz w:val="20"/>
          <w:szCs w:val="20"/>
        </w:rPr>
      </w:pPr>
    </w:p>
    <w:p w14:paraId="178A2B18" w14:textId="77777777" w:rsidR="00762F78" w:rsidRPr="00E350CD" w:rsidRDefault="00762F78" w:rsidP="00AB7F91">
      <w:pPr>
        <w:pStyle w:val="NormalWeb"/>
        <w:shd w:val="clear" w:color="auto" w:fill="FFFFFF"/>
        <w:spacing w:before="0" w:beforeAutospacing="0" w:after="360" w:afterAutospacing="0"/>
        <w:jc w:val="both"/>
        <w:textAlignment w:val="baseline"/>
        <w:rPr>
          <w:rFonts w:ascii="Arial" w:hAnsi="Arial" w:cs="Arial"/>
          <w:sz w:val="20"/>
          <w:szCs w:val="20"/>
        </w:rPr>
      </w:pPr>
    </w:p>
    <w:sectPr w:rsidR="00762F78" w:rsidRPr="00E350CD" w:rsidSect="00A6309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07D1" w14:textId="77777777" w:rsidR="00A63095" w:rsidRDefault="00A63095" w:rsidP="004A24BA">
      <w:r>
        <w:separator/>
      </w:r>
    </w:p>
  </w:endnote>
  <w:endnote w:type="continuationSeparator" w:id="0">
    <w:p w14:paraId="02314888" w14:textId="77777777" w:rsidR="00A63095" w:rsidRDefault="00A63095" w:rsidP="004A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30C4" w14:textId="77777777" w:rsidR="00AB7F91" w:rsidRDefault="00AB7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6162" w14:textId="77777777" w:rsidR="00AB7F91" w:rsidRDefault="00AB7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AD72" w14:textId="77777777" w:rsidR="00AB7F91" w:rsidRDefault="00AB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7F7E" w14:textId="77777777" w:rsidR="00A63095" w:rsidRDefault="00A63095" w:rsidP="004A24BA">
      <w:r>
        <w:separator/>
      </w:r>
    </w:p>
  </w:footnote>
  <w:footnote w:type="continuationSeparator" w:id="0">
    <w:p w14:paraId="00E96994" w14:textId="77777777" w:rsidR="00A63095" w:rsidRDefault="00A63095" w:rsidP="004A2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5CE" w14:textId="77777777" w:rsidR="00AB7F91" w:rsidRDefault="00AB7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7E41" w14:textId="490C5564" w:rsidR="00F00EE9" w:rsidRDefault="00F00EE9" w:rsidP="00F00EE9">
    <w:pPr>
      <w:pStyle w:val="Header"/>
      <w:tabs>
        <w:tab w:val="clear" w:pos="4680"/>
        <w:tab w:val="clear" w:pos="9360"/>
        <w:tab w:val="left" w:pos="5361"/>
      </w:tabs>
      <w:jc w:val="center"/>
    </w:pPr>
    <w:r>
      <w:rPr>
        <w:noProof/>
      </w:rPr>
      <w:drawing>
        <wp:inline distT="0" distB="0" distL="0" distR="0" wp14:anchorId="4363BFB8" wp14:editId="049FC3C3">
          <wp:extent cx="1753105" cy="175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3105" cy="17531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3B9A" w14:textId="77777777" w:rsidR="00AB7F91" w:rsidRDefault="00AB7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96"/>
    <w:rsid w:val="000525AB"/>
    <w:rsid w:val="00074185"/>
    <w:rsid w:val="000B4A07"/>
    <w:rsid w:val="001033A1"/>
    <w:rsid w:val="001848DF"/>
    <w:rsid w:val="001B757A"/>
    <w:rsid w:val="001C077A"/>
    <w:rsid w:val="001F4182"/>
    <w:rsid w:val="00283DF1"/>
    <w:rsid w:val="00292F12"/>
    <w:rsid w:val="002A54E6"/>
    <w:rsid w:val="003242B5"/>
    <w:rsid w:val="003631CD"/>
    <w:rsid w:val="003848BE"/>
    <w:rsid w:val="003A57CC"/>
    <w:rsid w:val="003B72E5"/>
    <w:rsid w:val="00410780"/>
    <w:rsid w:val="00416B28"/>
    <w:rsid w:val="004A24BA"/>
    <w:rsid w:val="004F53F0"/>
    <w:rsid w:val="005212FA"/>
    <w:rsid w:val="005B684F"/>
    <w:rsid w:val="005E4ECF"/>
    <w:rsid w:val="00601F95"/>
    <w:rsid w:val="0062411D"/>
    <w:rsid w:val="0068726D"/>
    <w:rsid w:val="00693902"/>
    <w:rsid w:val="006B7C1E"/>
    <w:rsid w:val="006E32AB"/>
    <w:rsid w:val="00715B55"/>
    <w:rsid w:val="00762F78"/>
    <w:rsid w:val="007700B9"/>
    <w:rsid w:val="00835267"/>
    <w:rsid w:val="00841120"/>
    <w:rsid w:val="008563A4"/>
    <w:rsid w:val="008C1621"/>
    <w:rsid w:val="009A763F"/>
    <w:rsid w:val="009B0544"/>
    <w:rsid w:val="009C7C33"/>
    <w:rsid w:val="009F349C"/>
    <w:rsid w:val="00A02204"/>
    <w:rsid w:val="00A55E74"/>
    <w:rsid w:val="00A63095"/>
    <w:rsid w:val="00A6726E"/>
    <w:rsid w:val="00AB7F91"/>
    <w:rsid w:val="00AD6406"/>
    <w:rsid w:val="00B76CF0"/>
    <w:rsid w:val="00B77FCE"/>
    <w:rsid w:val="00B878A0"/>
    <w:rsid w:val="00BD3D93"/>
    <w:rsid w:val="00C71896"/>
    <w:rsid w:val="00D05A26"/>
    <w:rsid w:val="00D51DED"/>
    <w:rsid w:val="00D53F8E"/>
    <w:rsid w:val="00E350CD"/>
    <w:rsid w:val="00F0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9812"/>
  <w15:chartTrackingRefBased/>
  <w15:docId w15:val="{E23694B2-FB45-414F-820A-21EED99D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EE9"/>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89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1896"/>
    <w:rPr>
      <w:b/>
      <w:bCs/>
    </w:rPr>
  </w:style>
  <w:style w:type="character" w:styleId="Hyperlink">
    <w:name w:val="Hyperlink"/>
    <w:basedOn w:val="DefaultParagraphFont"/>
    <w:uiPriority w:val="99"/>
    <w:unhideWhenUsed/>
    <w:rsid w:val="00C71896"/>
    <w:rPr>
      <w:color w:val="0000FF"/>
      <w:u w:val="single"/>
    </w:rPr>
  </w:style>
  <w:style w:type="character" w:styleId="Emphasis">
    <w:name w:val="Emphasis"/>
    <w:basedOn w:val="DefaultParagraphFont"/>
    <w:uiPriority w:val="20"/>
    <w:qFormat/>
    <w:rsid w:val="00C71896"/>
    <w:rPr>
      <w:i/>
      <w:iCs/>
    </w:rPr>
  </w:style>
  <w:style w:type="character" w:styleId="UnresolvedMention">
    <w:name w:val="Unresolved Mention"/>
    <w:basedOn w:val="DefaultParagraphFont"/>
    <w:uiPriority w:val="99"/>
    <w:semiHidden/>
    <w:unhideWhenUsed/>
    <w:rsid w:val="00C71896"/>
    <w:rPr>
      <w:color w:val="605E5C"/>
      <w:shd w:val="clear" w:color="auto" w:fill="E1DFDD"/>
    </w:rPr>
  </w:style>
  <w:style w:type="character" w:customStyle="1" w:styleId="Heading1Char">
    <w:name w:val="Heading 1 Char"/>
    <w:basedOn w:val="DefaultParagraphFont"/>
    <w:link w:val="Heading1"/>
    <w:uiPriority w:val="9"/>
    <w:rsid w:val="00F00EE9"/>
    <w:rPr>
      <w:rFonts w:ascii="Arial" w:eastAsia="Arial" w:hAnsi="Arial" w:cs="Arial"/>
      <w:sz w:val="40"/>
      <w:szCs w:val="40"/>
      <w:lang w:val="en"/>
    </w:rPr>
  </w:style>
  <w:style w:type="paragraph" w:styleId="Header">
    <w:name w:val="header"/>
    <w:basedOn w:val="Normal"/>
    <w:link w:val="HeaderChar"/>
    <w:uiPriority w:val="99"/>
    <w:unhideWhenUsed/>
    <w:rsid w:val="00F00EE9"/>
    <w:pPr>
      <w:tabs>
        <w:tab w:val="center" w:pos="4680"/>
        <w:tab w:val="right" w:pos="9360"/>
      </w:tabs>
    </w:pPr>
  </w:style>
  <w:style w:type="character" w:customStyle="1" w:styleId="HeaderChar">
    <w:name w:val="Header Char"/>
    <w:basedOn w:val="DefaultParagraphFont"/>
    <w:link w:val="Header"/>
    <w:uiPriority w:val="99"/>
    <w:rsid w:val="00F00EE9"/>
  </w:style>
  <w:style w:type="paragraph" w:styleId="Footer">
    <w:name w:val="footer"/>
    <w:basedOn w:val="Normal"/>
    <w:link w:val="FooterChar"/>
    <w:uiPriority w:val="99"/>
    <w:unhideWhenUsed/>
    <w:rsid w:val="00F00EE9"/>
    <w:pPr>
      <w:tabs>
        <w:tab w:val="center" w:pos="4680"/>
        <w:tab w:val="right" w:pos="9360"/>
      </w:tabs>
    </w:pPr>
  </w:style>
  <w:style w:type="character" w:customStyle="1" w:styleId="FooterChar">
    <w:name w:val="Footer Char"/>
    <w:basedOn w:val="DefaultParagraphFont"/>
    <w:link w:val="Footer"/>
    <w:uiPriority w:val="99"/>
    <w:rsid w:val="00F00EE9"/>
  </w:style>
  <w:style w:type="character" w:styleId="FollowedHyperlink">
    <w:name w:val="FollowedHyperlink"/>
    <w:basedOn w:val="DefaultParagraphFont"/>
    <w:uiPriority w:val="99"/>
    <w:semiHidden/>
    <w:unhideWhenUsed/>
    <w:rsid w:val="001B7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2857">
      <w:bodyDiv w:val="1"/>
      <w:marLeft w:val="0"/>
      <w:marRight w:val="0"/>
      <w:marTop w:val="0"/>
      <w:marBottom w:val="0"/>
      <w:divBdr>
        <w:top w:val="none" w:sz="0" w:space="0" w:color="auto"/>
        <w:left w:val="none" w:sz="0" w:space="0" w:color="auto"/>
        <w:bottom w:val="none" w:sz="0" w:space="0" w:color="auto"/>
        <w:right w:val="none" w:sz="0" w:space="0" w:color="auto"/>
      </w:divBdr>
    </w:div>
    <w:div w:id="634336476">
      <w:bodyDiv w:val="1"/>
      <w:marLeft w:val="0"/>
      <w:marRight w:val="0"/>
      <w:marTop w:val="0"/>
      <w:marBottom w:val="0"/>
      <w:divBdr>
        <w:top w:val="none" w:sz="0" w:space="0" w:color="auto"/>
        <w:left w:val="none" w:sz="0" w:space="0" w:color="auto"/>
        <w:bottom w:val="none" w:sz="0" w:space="0" w:color="auto"/>
        <w:right w:val="none" w:sz="0" w:space="0" w:color="auto"/>
      </w:divBdr>
    </w:div>
    <w:div w:id="17489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ise-ny.org/wp-content/uploads/2024/04/2024-List-of-100-Best-FINAL.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1566c8-cf0d-4d9c-98dc-1a7484ac1e9c" xsi:nil="true"/>
    <lcf76f155ced4ddcb4097134ff3c332f xmlns="26669df4-bee7-4d6a-b1ee-6b49846ec3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B40EA00C2F44C8BDE74A7F550B9BC" ma:contentTypeVersion="15" ma:contentTypeDescription="Create a new document." ma:contentTypeScope="" ma:versionID="84e2cde30021592ba8e67c678229a1d2">
  <xsd:schema xmlns:xsd="http://www.w3.org/2001/XMLSchema" xmlns:xs="http://www.w3.org/2001/XMLSchema" xmlns:p="http://schemas.microsoft.com/office/2006/metadata/properties" xmlns:ns2="26669df4-bee7-4d6a-b1ee-6b49846ec33b" xmlns:ns3="181566c8-cf0d-4d9c-98dc-1a7484ac1e9c" targetNamespace="http://schemas.microsoft.com/office/2006/metadata/properties" ma:root="true" ma:fieldsID="51533fc5a8d436b3ab18159c4a09cc4b" ns2:_="" ns3:_="">
    <xsd:import namespace="26669df4-bee7-4d6a-b1ee-6b49846ec33b"/>
    <xsd:import namespace="181566c8-cf0d-4d9c-98dc-1a7484ac1e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69df4-bee7-4d6a-b1ee-6b49846ec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ee03b8-4717-48e3-ae13-1070323790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566c8-cf0d-4d9c-98dc-1a7484ac1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a95907e-2223-4c65-8fb2-966978bb915f}" ma:internalName="TaxCatchAll" ma:showField="CatchAllData" ma:web="181566c8-cf0d-4d9c-98dc-1a7484ac1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1D593-8ADE-4AE0-8BB3-8C8D26BC0C36}">
  <ds:schemaRefs>
    <ds:schemaRef ds:uri="http://schemas.microsoft.com/office/2006/metadata/properties"/>
    <ds:schemaRef ds:uri="http://schemas.microsoft.com/office/infopath/2007/PartnerControls"/>
    <ds:schemaRef ds:uri="181566c8-cf0d-4d9c-98dc-1a7484ac1e9c"/>
    <ds:schemaRef ds:uri="26669df4-bee7-4d6a-b1ee-6b49846ec33b"/>
  </ds:schemaRefs>
</ds:datastoreItem>
</file>

<file path=customXml/itemProps2.xml><?xml version="1.0" encoding="utf-8"?>
<ds:datastoreItem xmlns:ds="http://schemas.openxmlformats.org/officeDocument/2006/customXml" ds:itemID="{5C4FDA12-5130-4F0F-8D5E-8F3FAED84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69df4-bee7-4d6a-b1ee-6b49846ec33b"/>
    <ds:schemaRef ds:uri="181566c8-cf0d-4d9c-98dc-1a7484ac1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61CFD-058B-4CD2-8155-A5788EA72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Spina</dc:creator>
  <cp:keywords/>
  <dc:description/>
  <cp:lastModifiedBy>Kimberly D. Porter</cp:lastModifiedBy>
  <cp:revision>3</cp:revision>
  <dcterms:created xsi:type="dcterms:W3CDTF">2024-04-23T16:26:00Z</dcterms:created>
  <dcterms:modified xsi:type="dcterms:W3CDTF">2024-04-24T14:49:00Z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3dd4df-19b2-4daf-91f5-9ebdfbcb860d_Enabled">
    <vt:lpwstr>true</vt:lpwstr>
  </property>
  <property fmtid="{D5CDD505-2E9C-101B-9397-08002B2CF9AE}" pid="3" name="MSIP_Label_a03dd4df-19b2-4daf-91f5-9ebdfbcb860d_SetDate">
    <vt:lpwstr>2023-04-27T21:41:44Z</vt:lpwstr>
  </property>
  <property fmtid="{D5CDD505-2E9C-101B-9397-08002B2CF9AE}" pid="4" name="MSIP_Label_a03dd4df-19b2-4daf-91f5-9ebdfbcb860d_Method">
    <vt:lpwstr>Privileged</vt:lpwstr>
  </property>
  <property fmtid="{D5CDD505-2E9C-101B-9397-08002B2CF9AE}" pid="5" name="MSIP_Label_a03dd4df-19b2-4daf-91f5-9ebdfbcb860d_Name">
    <vt:lpwstr>C1 - Public</vt:lpwstr>
  </property>
  <property fmtid="{D5CDD505-2E9C-101B-9397-08002B2CF9AE}" pid="6" name="MSIP_Label_a03dd4df-19b2-4daf-91f5-9ebdfbcb860d_SiteId">
    <vt:lpwstr>e3054106-a46a-4dc0-b86d-2ba84a24cdc4</vt:lpwstr>
  </property>
  <property fmtid="{D5CDD505-2E9C-101B-9397-08002B2CF9AE}" pid="7" name="MSIP_Label_a03dd4df-19b2-4daf-91f5-9ebdfbcb860d_ActionId">
    <vt:lpwstr>7cc01e57-d803-4b8f-9dd2-f2d134e26b9e</vt:lpwstr>
  </property>
  <property fmtid="{D5CDD505-2E9C-101B-9397-08002B2CF9AE}" pid="8" name="MSIP_Label_a03dd4df-19b2-4daf-91f5-9ebdfbcb860d_ContentBits">
    <vt:lpwstr>0</vt:lpwstr>
  </property>
  <property fmtid="{D5CDD505-2E9C-101B-9397-08002B2CF9AE}" pid="9" name="ContentTypeId">
    <vt:lpwstr>0x01010054EB40EA00C2F44C8BDE74A7F550B9BC</vt:lpwstr>
  </property>
  <property fmtid="{D5CDD505-2E9C-101B-9397-08002B2CF9AE}" pid="10" name="MediaServiceImageTags">
    <vt:lpwstr/>
  </property>
</Properties>
</file>